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4F1B7B64" w:rsidR="00020638" w:rsidRDefault="00020638" w:rsidP="00020638">
      <w:pPr>
        <w:pStyle w:val="CRCoverPage"/>
        <w:tabs>
          <w:tab w:val="right" w:pos="9639"/>
        </w:tabs>
        <w:spacing w:after="0"/>
        <w:rPr>
          <w:b/>
          <w:i/>
          <w:noProof/>
          <w:sz w:val="28"/>
        </w:rPr>
      </w:pPr>
      <w:r>
        <w:rPr>
          <w:b/>
          <w:noProof/>
          <w:sz w:val="24"/>
        </w:rPr>
        <w:t>3GPP TSG-CT WG4 Meeting #117</w:t>
      </w:r>
      <w:r>
        <w:rPr>
          <w:b/>
          <w:i/>
          <w:noProof/>
          <w:sz w:val="28"/>
        </w:rPr>
        <w:tab/>
      </w:r>
      <w:r w:rsidR="00A256F7" w:rsidRPr="00A256F7">
        <w:rPr>
          <w:b/>
          <w:noProof/>
          <w:sz w:val="24"/>
        </w:rPr>
        <w:t>C4-233161</w:t>
      </w:r>
    </w:p>
    <w:p w14:paraId="43920097" w14:textId="77777777" w:rsidR="00020638" w:rsidRDefault="00020638" w:rsidP="00020638">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4F583" w:rsidR="00463675" w:rsidRPr="000F4E43" w:rsidRDefault="00463675" w:rsidP="000F4E43">
      <w:pPr>
        <w:pStyle w:val="Title"/>
      </w:pPr>
      <w:r w:rsidRPr="000F4E43">
        <w:t>Title:</w:t>
      </w:r>
      <w:r w:rsidRPr="000F4E43">
        <w:tab/>
      </w:r>
      <w:r w:rsidR="00EC1FC8" w:rsidRPr="00EC1FC8">
        <w:t>Reply LS on Proposed method for AMF discovery and subscription by the TSCTSF</w:t>
      </w:r>
    </w:p>
    <w:p w14:paraId="65004854" w14:textId="17DBC01F" w:rsidR="00463675" w:rsidRPr="000F4E43" w:rsidRDefault="00463675" w:rsidP="000F4E43">
      <w:pPr>
        <w:pStyle w:val="Title"/>
      </w:pPr>
      <w:r w:rsidRPr="000F4E43">
        <w:t>Response to:</w:t>
      </w:r>
      <w:r w:rsidRPr="000F4E43">
        <w:tab/>
      </w:r>
      <w:r w:rsidRPr="00EC1FC8">
        <w:rPr>
          <w:b w:val="0"/>
          <w:bCs w:val="0"/>
        </w:rPr>
        <w:t>LS (</w:t>
      </w:r>
      <w:r w:rsidR="00EC1FC8" w:rsidRPr="00EC1FC8">
        <w:rPr>
          <w:b w:val="0"/>
          <w:bCs w:val="0"/>
        </w:rPr>
        <w:t>S2-2308233</w:t>
      </w:r>
      <w:r w:rsidRPr="00EC1FC8">
        <w:rPr>
          <w:b w:val="0"/>
          <w:bCs w:val="0"/>
        </w:rPr>
        <w:t xml:space="preserve">) on </w:t>
      </w:r>
      <w:r w:rsidR="00EC1FC8" w:rsidRPr="00EC1FC8">
        <w:rPr>
          <w:b w:val="0"/>
          <w:bCs w:val="0"/>
        </w:rPr>
        <w:t xml:space="preserve">Proposed method for AMF discovery and subscription by the TSCTSF </w:t>
      </w:r>
      <w:r w:rsidRPr="00EC1FC8">
        <w:rPr>
          <w:b w:val="0"/>
          <w:bCs w:val="0"/>
        </w:rPr>
        <w:t xml:space="preserve">from </w:t>
      </w:r>
      <w:r w:rsidR="00EC1FC8" w:rsidRPr="00EC1FC8">
        <w:rPr>
          <w:b w:val="0"/>
          <w:bCs w:val="0"/>
        </w:rPr>
        <w:t>SA2</w:t>
      </w:r>
    </w:p>
    <w:p w14:paraId="56E3B846" w14:textId="4767EE69" w:rsidR="00463675" w:rsidRPr="000F4E43" w:rsidRDefault="00463675" w:rsidP="000F4E43">
      <w:pPr>
        <w:pStyle w:val="Title"/>
      </w:pPr>
      <w:r w:rsidRPr="000F4E43">
        <w:t>Release:</w:t>
      </w:r>
      <w:r w:rsidRPr="000F4E43">
        <w:tab/>
      </w:r>
      <w:r w:rsidR="00EC1FC8" w:rsidRPr="00EC1FC8">
        <w:rPr>
          <w:b w:val="0"/>
          <w:bCs w:val="0"/>
        </w:rPr>
        <w:t>Rel-18</w:t>
      </w:r>
    </w:p>
    <w:p w14:paraId="792135A2" w14:textId="28A0FE33" w:rsidR="00463675" w:rsidRPr="000F4E43" w:rsidRDefault="00463675" w:rsidP="000F4E43">
      <w:pPr>
        <w:pStyle w:val="Title"/>
      </w:pPr>
      <w:r w:rsidRPr="000F4E43">
        <w:t>Work Item:</w:t>
      </w:r>
      <w:r w:rsidRPr="000F4E43">
        <w:tab/>
      </w:r>
      <w:r w:rsidR="00EC1FC8">
        <w:rPr>
          <w:b w:val="0"/>
          <w:bCs w:val="0"/>
        </w:rPr>
        <w:t>TRS_URLLC</w:t>
      </w:r>
    </w:p>
    <w:p w14:paraId="0A1390C0" w14:textId="77777777" w:rsidR="00463675" w:rsidRPr="000F4E43" w:rsidRDefault="00463675">
      <w:pPr>
        <w:spacing w:after="60"/>
        <w:ind w:left="1985" w:hanging="1985"/>
        <w:rPr>
          <w:rFonts w:ascii="Arial" w:hAnsi="Arial" w:cs="Arial"/>
          <w:b/>
        </w:rPr>
      </w:pPr>
    </w:p>
    <w:p w14:paraId="2BA4C3D5" w14:textId="23AAF28D" w:rsidR="00463675" w:rsidRPr="000F4E43" w:rsidRDefault="00463675" w:rsidP="000F4E43">
      <w:pPr>
        <w:pStyle w:val="Source"/>
      </w:pPr>
      <w:r w:rsidRPr="000F4E43">
        <w:t>Source:</w:t>
      </w:r>
      <w:r w:rsidRPr="000F4E43">
        <w:tab/>
      </w:r>
      <w:r w:rsidR="00EC1FC8" w:rsidRPr="00EC1FC8">
        <w:rPr>
          <w:b w:val="0"/>
        </w:rPr>
        <w:t>CT4</w:t>
      </w:r>
    </w:p>
    <w:p w14:paraId="6AF9910D" w14:textId="0B62F1EE" w:rsidR="00463675" w:rsidRPr="000F4E43" w:rsidRDefault="00463675" w:rsidP="000F4E43">
      <w:pPr>
        <w:pStyle w:val="Source"/>
      </w:pPr>
      <w:r w:rsidRPr="000F4E43">
        <w:t>To:</w:t>
      </w:r>
      <w:r w:rsidRPr="000F4E43">
        <w:tab/>
      </w:r>
      <w:r w:rsidR="00EC1FC8" w:rsidRPr="00EC1FC8">
        <w:rPr>
          <w:b w:val="0"/>
        </w:rPr>
        <w:t>SA2</w:t>
      </w:r>
    </w:p>
    <w:p w14:paraId="033E954A" w14:textId="17D44702" w:rsidR="00463675" w:rsidRPr="000F4E43" w:rsidRDefault="00463675" w:rsidP="000F4E43">
      <w:pPr>
        <w:pStyle w:val="Source"/>
      </w:pPr>
      <w:r w:rsidRPr="000F4E43">
        <w:t>Cc:</w:t>
      </w:r>
      <w:r w:rsidRPr="000F4E43">
        <w:tab/>
      </w:r>
      <w:r w:rsidR="00EC1FC8" w:rsidRPr="00EC1FC8">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125B82" w:rsidR="00463675" w:rsidRPr="000F4E43" w:rsidRDefault="00463675" w:rsidP="000F4E43">
      <w:pPr>
        <w:pStyle w:val="Contact"/>
        <w:tabs>
          <w:tab w:val="clear" w:pos="2268"/>
        </w:tabs>
        <w:rPr>
          <w:bCs/>
        </w:rPr>
      </w:pPr>
      <w:r w:rsidRPr="000F4E43">
        <w:t>Name:</w:t>
      </w:r>
      <w:r w:rsidRPr="000F4E43">
        <w:rPr>
          <w:bCs/>
        </w:rPr>
        <w:tab/>
      </w:r>
      <w:r w:rsidR="00EC1FC8">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BB2E1E4" w:rsidR="00463675" w:rsidRPr="00955CE6" w:rsidRDefault="00463675" w:rsidP="000F4E43">
      <w:pPr>
        <w:pStyle w:val="Contact"/>
        <w:tabs>
          <w:tab w:val="clear" w:pos="2268"/>
        </w:tabs>
        <w:rPr>
          <w:bCs/>
          <w:color w:val="0000FF"/>
          <w:lang w:val="en-US"/>
        </w:rPr>
      </w:pPr>
      <w:r w:rsidRPr="00955CE6">
        <w:rPr>
          <w:color w:val="0000FF"/>
          <w:lang w:val="en-US"/>
        </w:rPr>
        <w:t>E-mail Address:</w:t>
      </w:r>
      <w:r w:rsidRPr="00955CE6">
        <w:rPr>
          <w:bCs/>
          <w:color w:val="0000FF"/>
          <w:lang w:val="en-US"/>
        </w:rPr>
        <w:tab/>
      </w:r>
      <w:r w:rsidR="00EC1FC8" w:rsidRPr="00955CE6">
        <w:rPr>
          <w:bCs/>
          <w:color w:val="0000FF"/>
          <w:lang w:val="en-US"/>
        </w:rPr>
        <w:t>bruno.landais@nokia.com</w:t>
      </w:r>
    </w:p>
    <w:p w14:paraId="486A119D" w14:textId="77777777" w:rsidR="00463675" w:rsidRPr="00955CE6"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8D8E42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AE35AE" w14:textId="77777777" w:rsidR="005535EB" w:rsidRDefault="005535EB">
      <w:pPr>
        <w:rPr>
          <w:rFonts w:ascii="Arial" w:hAnsi="Arial" w:cs="Arial"/>
        </w:rPr>
      </w:pPr>
    </w:p>
    <w:p w14:paraId="2D3BA29D" w14:textId="78E880CA" w:rsidR="00463675" w:rsidRDefault="00EC1FC8">
      <w:pPr>
        <w:rPr>
          <w:rFonts w:ascii="Arial" w:hAnsi="Arial" w:cs="Arial"/>
        </w:rPr>
      </w:pPr>
      <w:r w:rsidRPr="00EC1FC8">
        <w:rPr>
          <w:rFonts w:ascii="Arial" w:hAnsi="Arial" w:cs="Arial"/>
        </w:rPr>
        <w:t>CT4 thanks SA2 for their LS on Proposed method for AMF discovery and subscription by the TSCTSF</w:t>
      </w:r>
      <w:r>
        <w:rPr>
          <w:rFonts w:ascii="Arial" w:hAnsi="Arial" w:cs="Arial"/>
        </w:rPr>
        <w:t>.</w:t>
      </w:r>
    </w:p>
    <w:p w14:paraId="0AA1B721" w14:textId="78FB1645" w:rsidR="005535EB" w:rsidRDefault="005535EB">
      <w:pPr>
        <w:rPr>
          <w:rFonts w:ascii="Arial" w:hAnsi="Arial" w:cs="Arial"/>
        </w:rPr>
      </w:pPr>
    </w:p>
    <w:p w14:paraId="3E7F3650" w14:textId="77777777" w:rsidR="005535EB" w:rsidRDefault="005535EB">
      <w:pPr>
        <w:rPr>
          <w:rFonts w:ascii="Arial" w:hAnsi="Arial" w:cs="Arial"/>
          <w:i/>
          <w:iCs/>
        </w:rPr>
      </w:pPr>
    </w:p>
    <w:p w14:paraId="121D7761" w14:textId="77777777" w:rsidR="005535EB" w:rsidRPr="005535EB" w:rsidRDefault="005535EB" w:rsidP="005535EB">
      <w:pPr>
        <w:ind w:left="720"/>
        <w:rPr>
          <w:rFonts w:ascii="Arial" w:hAnsi="Arial" w:cs="Arial"/>
          <w:i/>
          <w:iCs/>
        </w:rPr>
      </w:pPr>
      <w:r w:rsidRPr="005535EB">
        <w:rPr>
          <w:rFonts w:ascii="Arial" w:hAnsi="Arial" w:cs="Arial"/>
          <w:i/>
          <w:iCs/>
        </w:rPr>
        <w:t>SA2 question: There were concerns related to excessive signaling and failure issues thus SA2 would like to kindly request CT4 to provide feedback regarding the two methods from stage 3 perspective.</w:t>
      </w:r>
    </w:p>
    <w:p w14:paraId="0D9716E8" w14:textId="4FFFB951" w:rsidR="005535EB" w:rsidRDefault="005535EB">
      <w:pPr>
        <w:rPr>
          <w:rFonts w:ascii="Arial" w:hAnsi="Arial" w:cs="Arial"/>
          <w:i/>
          <w:iCs/>
        </w:rPr>
      </w:pPr>
    </w:p>
    <w:p w14:paraId="20752CCC" w14:textId="2DDE4A47" w:rsidR="005535EB" w:rsidRDefault="005535EB">
      <w:pPr>
        <w:rPr>
          <w:rFonts w:ascii="Arial" w:hAnsi="Arial" w:cs="Arial"/>
          <w:i/>
          <w:iCs/>
        </w:rPr>
      </w:pPr>
    </w:p>
    <w:p w14:paraId="4485659C" w14:textId="4C97F999" w:rsidR="005535EB" w:rsidRDefault="005535EB" w:rsidP="005535EB">
      <w:pPr>
        <w:rPr>
          <w:rFonts w:ascii="Arial" w:hAnsi="Arial" w:cs="Arial"/>
          <w:lang w:val="en-US"/>
        </w:rPr>
      </w:pPr>
      <w:r>
        <w:rPr>
          <w:rFonts w:ascii="Arial" w:hAnsi="Arial" w:cs="Arial"/>
          <w:lang w:val="en-US"/>
        </w:rPr>
        <w:t>Both alternatives a) and b) described in the SA2 LS (</w:t>
      </w:r>
      <w:r w:rsidRPr="005535EB">
        <w:rPr>
          <w:rFonts w:ascii="Arial" w:hAnsi="Arial" w:cs="Arial"/>
          <w:lang w:val="en-US"/>
        </w:rPr>
        <w:t>S2-2308233</w:t>
      </w:r>
      <w:r>
        <w:rPr>
          <w:rFonts w:ascii="Arial" w:hAnsi="Arial" w:cs="Arial"/>
          <w:lang w:val="en-US"/>
        </w:rPr>
        <w:t>) can be used by the TSCTSF to discover and subscribe to AMFs, and which one is preferable may depend on deployment and service-related factors.</w:t>
      </w:r>
      <w:r w:rsidRPr="00DF01A2">
        <w:rPr>
          <w:rFonts w:ascii="Arial" w:hAnsi="Arial" w:cs="Arial"/>
          <w:lang w:val="en-US"/>
        </w:rPr>
        <w:t xml:space="preserve"> </w:t>
      </w:r>
      <w:r>
        <w:rPr>
          <w:rFonts w:ascii="Arial" w:hAnsi="Arial" w:cs="Arial"/>
          <w:lang w:val="en-US"/>
        </w:rPr>
        <w:t>CT4 recommends both alternatives to be supported by stage 2 specifications.</w:t>
      </w:r>
    </w:p>
    <w:p w14:paraId="7D4F39F2" w14:textId="636EF12C" w:rsidR="005535EB" w:rsidRDefault="005535EB" w:rsidP="005535EB">
      <w:pPr>
        <w:rPr>
          <w:rFonts w:ascii="Arial" w:hAnsi="Arial" w:cs="Arial"/>
          <w:lang w:val="en-US"/>
        </w:rPr>
      </w:pPr>
    </w:p>
    <w:p w14:paraId="3227135B" w14:textId="55BF076A" w:rsidR="005535EB" w:rsidRDefault="005535EB" w:rsidP="005535EB">
      <w:pPr>
        <w:rPr>
          <w:rFonts w:ascii="Arial" w:hAnsi="Arial" w:cs="Arial"/>
          <w:lang w:val="en-US"/>
        </w:rPr>
      </w:pPr>
      <w:r>
        <w:rPr>
          <w:rFonts w:ascii="Arial" w:hAnsi="Arial" w:cs="Arial"/>
          <w:lang w:val="en-US"/>
        </w:rPr>
        <w:t xml:space="preserve">The table below provides a </w:t>
      </w:r>
      <w:r w:rsidR="00AE01C5">
        <w:rPr>
          <w:rFonts w:ascii="Arial" w:hAnsi="Arial" w:cs="Arial"/>
          <w:lang w:val="en-US"/>
        </w:rPr>
        <w:t>comparison/</w:t>
      </w:r>
      <w:r>
        <w:rPr>
          <w:rFonts w:ascii="Arial" w:hAnsi="Arial" w:cs="Arial"/>
          <w:lang w:val="en-US"/>
        </w:rPr>
        <w:t xml:space="preserve">summary of </w:t>
      </w:r>
      <w:r w:rsidR="00AE01C5">
        <w:rPr>
          <w:rFonts w:ascii="Arial" w:hAnsi="Arial" w:cs="Arial"/>
          <w:lang w:val="en-US"/>
        </w:rPr>
        <w:t>both</w:t>
      </w:r>
      <w:r w:rsidR="00356D8D">
        <w:rPr>
          <w:rFonts w:ascii="Arial" w:hAnsi="Arial" w:cs="Arial"/>
          <w:lang w:val="en-US"/>
        </w:rPr>
        <w:t xml:space="preserve"> alternative</w:t>
      </w:r>
      <w:r w:rsidR="00AE01C5">
        <w:rPr>
          <w:rFonts w:ascii="Arial" w:hAnsi="Arial" w:cs="Arial"/>
          <w:lang w:val="en-US"/>
        </w:rPr>
        <w:t>s</w:t>
      </w:r>
      <w:r w:rsidR="00356D8D">
        <w:rPr>
          <w:rFonts w:ascii="Arial" w:hAnsi="Arial" w:cs="Arial"/>
          <w:lang w:val="en-US"/>
        </w:rPr>
        <w:t>.</w:t>
      </w:r>
    </w:p>
    <w:p w14:paraId="05D93A98" w14:textId="79A99B3A" w:rsidR="005535EB" w:rsidRDefault="005535EB" w:rsidP="005535EB">
      <w:pPr>
        <w:rPr>
          <w:rFonts w:ascii="Arial" w:hAnsi="Arial" w:cs="Arial"/>
          <w:lang w:val="en-US"/>
        </w:rPr>
      </w:pPr>
    </w:p>
    <w:tbl>
      <w:tblPr>
        <w:tblW w:w="9238" w:type="dxa"/>
        <w:jc w:val="center"/>
        <w:tblCellMar>
          <w:left w:w="0" w:type="dxa"/>
          <w:right w:w="0" w:type="dxa"/>
        </w:tblCellMar>
        <w:tblLook w:val="04A0" w:firstRow="1" w:lastRow="0" w:firstColumn="1" w:lastColumn="0" w:noHBand="0" w:noVBand="1"/>
      </w:tblPr>
      <w:tblGrid>
        <w:gridCol w:w="2806"/>
        <w:gridCol w:w="3118"/>
        <w:gridCol w:w="3314"/>
      </w:tblGrid>
      <w:tr w:rsidR="005535EB" w:rsidRPr="00D57E73" w14:paraId="3DA97876" w14:textId="77777777" w:rsidTr="002C3720">
        <w:trPr>
          <w:jc w:val="center"/>
        </w:trPr>
        <w:tc>
          <w:tcPr>
            <w:tcW w:w="2806"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0CFDAD6C" w14:textId="77777777" w:rsidR="005535EB" w:rsidRPr="00D57E73" w:rsidRDefault="005535EB" w:rsidP="002C3720">
            <w:pPr>
              <w:jc w:val="center"/>
              <w:rPr>
                <w:rFonts w:ascii="Arial" w:hAnsi="Arial"/>
              </w:rPr>
            </w:pPr>
          </w:p>
        </w:tc>
        <w:tc>
          <w:tcPr>
            <w:tcW w:w="3118" w:type="dxa"/>
            <w:tcBorders>
              <w:top w:val="single" w:sz="8" w:space="0" w:color="A3A3A3"/>
              <w:left w:val="nil"/>
              <w:bottom w:val="single" w:sz="8" w:space="0" w:color="A3A3A3"/>
              <w:right w:val="single" w:sz="4" w:space="0" w:color="auto"/>
            </w:tcBorders>
            <w:shd w:val="clear" w:color="auto" w:fill="D9D9D9"/>
          </w:tcPr>
          <w:p w14:paraId="7AF2D27C" w14:textId="77777777" w:rsidR="005535EB" w:rsidRPr="00D57E73" w:rsidRDefault="005535EB" w:rsidP="002C3720">
            <w:pPr>
              <w:jc w:val="center"/>
              <w:rPr>
                <w:rFonts w:ascii="Arial" w:hAnsi="Arial"/>
              </w:rPr>
            </w:pPr>
            <w:r>
              <w:rPr>
                <w:rFonts w:ascii="Arial" w:hAnsi="Arial"/>
              </w:rPr>
              <w:t>Alternative a)</w:t>
            </w:r>
          </w:p>
          <w:p w14:paraId="5081DF79" w14:textId="77777777" w:rsidR="005535EB" w:rsidRPr="00D57E73" w:rsidRDefault="005535EB" w:rsidP="002C3720">
            <w:pPr>
              <w:jc w:val="center"/>
              <w:rPr>
                <w:rFonts w:ascii="Arial" w:hAnsi="Arial"/>
              </w:rPr>
            </w:pPr>
          </w:p>
        </w:tc>
        <w:tc>
          <w:tcPr>
            <w:tcW w:w="3314" w:type="dxa"/>
            <w:tcBorders>
              <w:top w:val="single" w:sz="8" w:space="0" w:color="A3A3A3"/>
              <w:left w:val="single" w:sz="4" w:space="0" w:color="auto"/>
              <w:bottom w:val="single" w:sz="8" w:space="0" w:color="A3A3A3"/>
              <w:right w:val="single" w:sz="4" w:space="0" w:color="auto"/>
            </w:tcBorders>
            <w:shd w:val="clear" w:color="auto" w:fill="D9D9D9"/>
            <w:tcMar>
              <w:top w:w="80" w:type="dxa"/>
              <w:left w:w="80" w:type="dxa"/>
              <w:bottom w:w="80" w:type="dxa"/>
              <w:right w:w="80" w:type="dxa"/>
            </w:tcMar>
            <w:hideMark/>
          </w:tcPr>
          <w:p w14:paraId="21670BB0" w14:textId="77777777" w:rsidR="005535EB" w:rsidRPr="00D57E73" w:rsidRDefault="005535EB" w:rsidP="002C3720">
            <w:pPr>
              <w:jc w:val="center"/>
              <w:rPr>
                <w:rFonts w:ascii="Arial" w:hAnsi="Arial"/>
              </w:rPr>
            </w:pPr>
            <w:r>
              <w:rPr>
                <w:rFonts w:ascii="Arial" w:hAnsi="Arial"/>
              </w:rPr>
              <w:t>Alternative b)</w:t>
            </w:r>
          </w:p>
          <w:p w14:paraId="0938138A" w14:textId="77777777" w:rsidR="005535EB" w:rsidRPr="00D57E73" w:rsidRDefault="005535EB" w:rsidP="002C3720">
            <w:pPr>
              <w:jc w:val="center"/>
              <w:rPr>
                <w:rFonts w:ascii="Arial" w:hAnsi="Arial"/>
              </w:rPr>
            </w:pPr>
          </w:p>
          <w:p w14:paraId="47525C3D" w14:textId="77777777" w:rsidR="005535EB" w:rsidRPr="00D57E73" w:rsidRDefault="005535EB" w:rsidP="002C3720">
            <w:pPr>
              <w:jc w:val="center"/>
              <w:rPr>
                <w:rFonts w:ascii="Arial" w:hAnsi="Arial"/>
                <w:i/>
                <w:iCs/>
              </w:rPr>
            </w:pPr>
          </w:p>
        </w:tc>
      </w:tr>
      <w:tr w:rsidR="005535EB" w:rsidRPr="00D57E73" w14:paraId="3423400F"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97F1AB7" w14:textId="77777777" w:rsidR="005535EB" w:rsidRDefault="005535EB" w:rsidP="002C3720">
            <w:pPr>
              <w:rPr>
                <w:rFonts w:ascii="Arial" w:hAnsi="Arial"/>
              </w:rPr>
            </w:pPr>
            <w:r>
              <w:rPr>
                <w:rFonts w:ascii="Arial" w:hAnsi="Arial"/>
              </w:rPr>
              <w:t xml:space="preserve">Translating External Group ID into Internal Group ID and/or list of individual UEs </w:t>
            </w:r>
            <w:r w:rsidRPr="00D57E73">
              <w:rPr>
                <w:rFonts w:ascii="Arial" w:hAnsi="Arial"/>
              </w:rPr>
              <w:t xml:space="preserve"> </w:t>
            </w:r>
          </w:p>
          <w:p w14:paraId="0C309BC6" w14:textId="77777777" w:rsidR="005535EB" w:rsidRPr="00D57E73" w:rsidRDefault="005535EB" w:rsidP="002C3720">
            <w:pPr>
              <w:rPr>
                <w:rFonts w:ascii="Arial" w:hAnsi="Arial"/>
              </w:rPr>
            </w:pPr>
            <w:r>
              <w:rPr>
                <w:rFonts w:ascii="Arial" w:hAnsi="Arial"/>
              </w:rPr>
              <w:t xml:space="preserve">(NOTE 1) </w:t>
            </w:r>
          </w:p>
        </w:tc>
        <w:tc>
          <w:tcPr>
            <w:tcW w:w="6432" w:type="dxa"/>
            <w:gridSpan w:val="2"/>
            <w:tcBorders>
              <w:top w:val="single" w:sz="8" w:space="0" w:color="A3A3A3"/>
              <w:left w:val="nil"/>
              <w:bottom w:val="single" w:sz="8" w:space="0" w:color="A3A3A3"/>
              <w:right w:val="single" w:sz="4" w:space="0" w:color="auto"/>
            </w:tcBorders>
          </w:tcPr>
          <w:p w14:paraId="3FD4C4BC" w14:textId="77777777" w:rsidR="005535EB" w:rsidRDefault="005535EB" w:rsidP="002C3720">
            <w:pPr>
              <w:ind w:left="113"/>
              <w:textAlignment w:val="center"/>
              <w:rPr>
                <w:rFonts w:ascii="Arial" w:hAnsi="Arial"/>
                <w:u w:val="single"/>
              </w:rPr>
            </w:pPr>
            <w:r>
              <w:rPr>
                <w:rFonts w:ascii="Arial" w:hAnsi="Arial"/>
                <w:u w:val="single"/>
              </w:rPr>
              <w:t>For AF requests targeting an External Group ID:</w:t>
            </w:r>
          </w:p>
          <w:p w14:paraId="608C36EA" w14:textId="77777777" w:rsidR="005535EB" w:rsidRDefault="005535EB" w:rsidP="002C3720">
            <w:pPr>
              <w:ind w:left="113"/>
              <w:textAlignment w:val="center"/>
              <w:rPr>
                <w:rFonts w:ascii="Arial" w:hAnsi="Arial"/>
              </w:rPr>
            </w:pPr>
            <w:r>
              <w:rPr>
                <w:rFonts w:ascii="Arial" w:hAnsi="Arial"/>
              </w:rPr>
              <w:t>- 1 NF Discovery to discover UDM supporting the External Group ID.</w:t>
            </w:r>
          </w:p>
          <w:p w14:paraId="7E2387F2" w14:textId="77777777" w:rsidR="005535EB" w:rsidRPr="001166C1" w:rsidRDefault="005535EB" w:rsidP="002C3720">
            <w:pPr>
              <w:ind w:left="113"/>
              <w:textAlignment w:val="center"/>
              <w:rPr>
                <w:rFonts w:ascii="Arial" w:hAnsi="Arial"/>
                <w:u w:val="single"/>
              </w:rPr>
            </w:pPr>
            <w:r>
              <w:rPr>
                <w:rFonts w:ascii="Arial" w:hAnsi="Arial"/>
              </w:rPr>
              <w:t>- 1 query to UDM to translate the External Group ID into the Internal Group ID and individual UEs.</w:t>
            </w:r>
          </w:p>
        </w:tc>
      </w:tr>
      <w:tr w:rsidR="005535EB" w:rsidRPr="00D57E73" w14:paraId="163478D6"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75D3DB7" w14:textId="77777777" w:rsidR="005535EB" w:rsidRPr="00D57E73" w:rsidRDefault="005535EB" w:rsidP="002C3720">
            <w:pPr>
              <w:rPr>
                <w:rFonts w:ascii="Arial" w:hAnsi="Arial"/>
              </w:rPr>
            </w:pPr>
            <w:r>
              <w:rPr>
                <w:rFonts w:ascii="Arial" w:hAnsi="Arial"/>
              </w:rPr>
              <w:t>AMF Discovery</w:t>
            </w:r>
            <w:r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5F156D25" w14:textId="77777777" w:rsidR="005535EB" w:rsidRDefault="005535EB" w:rsidP="002C3720">
            <w:pPr>
              <w:ind w:left="113"/>
              <w:textAlignment w:val="center"/>
              <w:rPr>
                <w:rFonts w:ascii="Arial" w:hAnsi="Arial"/>
              </w:rPr>
            </w:pPr>
            <w:r>
              <w:rPr>
                <w:rFonts w:ascii="Arial" w:hAnsi="Arial"/>
              </w:rPr>
              <w:t xml:space="preserve">1 or more NF Discovery Request(s) to </w:t>
            </w:r>
            <w:r w:rsidRPr="00E07DDC">
              <w:rPr>
                <w:rFonts w:ascii="Arial" w:hAnsi="Arial"/>
                <w:highlight w:val="yellow"/>
              </w:rPr>
              <w:t>discover every AMF instance of every AMF sets</w:t>
            </w:r>
            <w:r>
              <w:rPr>
                <w:rFonts w:ascii="Arial" w:hAnsi="Arial"/>
              </w:rPr>
              <w:t>.</w:t>
            </w:r>
          </w:p>
          <w:p w14:paraId="54091236" w14:textId="77777777" w:rsidR="005535EB" w:rsidRDefault="005535EB" w:rsidP="002C3720">
            <w:pPr>
              <w:ind w:left="113"/>
              <w:textAlignment w:val="center"/>
              <w:rPr>
                <w:rFonts w:ascii="Arial" w:hAnsi="Arial"/>
              </w:rPr>
            </w:pPr>
          </w:p>
          <w:p w14:paraId="7B0C7F6D" w14:textId="77777777" w:rsidR="005535EB" w:rsidRPr="00F941EF" w:rsidRDefault="005535EB" w:rsidP="002C3720">
            <w:pPr>
              <w:ind w:left="113"/>
              <w:textAlignment w:val="center"/>
              <w:rPr>
                <w:rFonts w:ascii="Arial" w:hAnsi="Arial"/>
              </w:rPr>
            </w:pPr>
            <w:r w:rsidRPr="00F941EF">
              <w:rPr>
                <w:rFonts w:ascii="Arial" w:hAnsi="Arial"/>
                <w:highlight w:val="yellow"/>
              </w:rPr>
              <w:lastRenderedPageBreak/>
              <w:t>Requires support by NRF and by TSCTSF of NF Discovery options enabling to retrieve all NF instances matching query parameters.</w:t>
            </w:r>
          </w:p>
          <w:p w14:paraId="29816253" w14:textId="77777777" w:rsidR="005535EB" w:rsidRDefault="005535EB" w:rsidP="002C3720">
            <w:pPr>
              <w:ind w:left="113"/>
              <w:textAlignment w:val="center"/>
              <w:rPr>
                <w:rFonts w:ascii="Arial" w:hAnsi="Arial"/>
              </w:rPr>
            </w:pPr>
          </w:p>
          <w:p w14:paraId="63A5C904" w14:textId="77777777" w:rsidR="005535EB" w:rsidRDefault="005535EB" w:rsidP="002C3720">
            <w:pPr>
              <w:ind w:left="113"/>
              <w:textAlignment w:val="center"/>
              <w:rPr>
                <w:rFonts w:ascii="Arial" w:hAnsi="Arial"/>
              </w:rPr>
            </w:pPr>
            <w:r w:rsidRPr="00F941EF">
              <w:rPr>
                <w:rFonts w:ascii="Arial" w:hAnsi="Arial"/>
                <w:highlight w:val="yellow"/>
              </w:rPr>
              <w:t xml:space="preserve">TSCTSF </w:t>
            </w:r>
            <w:proofErr w:type="gramStart"/>
            <w:r w:rsidRPr="00F941EF">
              <w:rPr>
                <w:rFonts w:ascii="Arial" w:hAnsi="Arial"/>
                <w:highlight w:val="yellow"/>
              </w:rPr>
              <w:t>has to</w:t>
            </w:r>
            <w:proofErr w:type="gramEnd"/>
            <w:r w:rsidRPr="00F941EF">
              <w:rPr>
                <w:rFonts w:ascii="Arial" w:hAnsi="Arial"/>
                <w:highlight w:val="yellow"/>
              </w:rPr>
              <w:t xml:space="preserve"> subscribe to NRF to be notified about new AMF instances</w:t>
            </w:r>
            <w:r>
              <w:rPr>
                <w:rFonts w:ascii="Arial" w:hAnsi="Arial"/>
              </w:rPr>
              <w:t xml:space="preserve"> being added to AMF sets, and to create a bulk subscription also to the new AMF instances.</w:t>
            </w:r>
          </w:p>
          <w:p w14:paraId="6A1D8780" w14:textId="77777777" w:rsidR="005535EB" w:rsidRPr="00D57E73" w:rsidRDefault="005535EB" w:rsidP="002C3720">
            <w:pPr>
              <w:ind w:left="113"/>
              <w:textAlignment w:val="center"/>
              <w:rPr>
                <w:rFonts w:ascii="Arial" w:hAnsi="Arial"/>
              </w:rPr>
            </w:pP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09E42CAB" w14:textId="77777777" w:rsidR="005535EB" w:rsidRPr="00F941EF" w:rsidRDefault="005535EB" w:rsidP="002C3720">
            <w:pPr>
              <w:textAlignment w:val="center"/>
              <w:rPr>
                <w:rFonts w:ascii="Arial" w:hAnsi="Arial"/>
              </w:rPr>
            </w:pPr>
            <w:r w:rsidRPr="00F941EF">
              <w:rPr>
                <w:rFonts w:ascii="Arial" w:hAnsi="Arial"/>
                <w:highlight w:val="yellow"/>
                <w:u w:val="single"/>
              </w:rPr>
              <w:lastRenderedPageBreak/>
              <w:t>Per UE</w:t>
            </w:r>
            <w:r w:rsidRPr="00F941EF">
              <w:rPr>
                <w:rFonts w:ascii="Arial" w:hAnsi="Arial"/>
              </w:rPr>
              <w:t>:</w:t>
            </w:r>
          </w:p>
          <w:p w14:paraId="11925691" w14:textId="77777777" w:rsidR="005535EB" w:rsidRDefault="005535EB" w:rsidP="002C3720">
            <w:pPr>
              <w:textAlignment w:val="center"/>
              <w:rPr>
                <w:rFonts w:ascii="Arial" w:hAnsi="Arial"/>
              </w:rPr>
            </w:pPr>
            <w:r>
              <w:rPr>
                <w:rFonts w:ascii="Arial" w:hAnsi="Arial"/>
              </w:rPr>
              <w:t>- 1 NF Discovery to discover UDM serving the UE (NOTE 2)</w:t>
            </w:r>
          </w:p>
          <w:p w14:paraId="360FC63A" w14:textId="77777777" w:rsidR="005535EB" w:rsidRPr="00D57E73" w:rsidRDefault="005535EB" w:rsidP="002C3720">
            <w:pPr>
              <w:textAlignment w:val="center"/>
              <w:rPr>
                <w:rFonts w:ascii="Arial" w:hAnsi="Arial"/>
              </w:rPr>
            </w:pPr>
            <w:r>
              <w:rPr>
                <w:rFonts w:ascii="Arial" w:hAnsi="Arial"/>
              </w:rPr>
              <w:t xml:space="preserve">- 1 query to UDM to retrieve </w:t>
            </w:r>
            <w:r>
              <w:rPr>
                <w:rFonts w:ascii="Arial" w:hAnsi="Arial"/>
              </w:rPr>
              <w:lastRenderedPageBreak/>
              <w:t>serving AMF</w:t>
            </w:r>
          </w:p>
        </w:tc>
      </w:tr>
      <w:tr w:rsidR="005535EB" w:rsidRPr="00D57E73" w14:paraId="503AC42A"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60C7471" w14:textId="77777777" w:rsidR="005535EB" w:rsidRPr="00D57E73" w:rsidRDefault="005535EB" w:rsidP="002C3720">
            <w:pPr>
              <w:rPr>
                <w:rFonts w:ascii="Arial" w:hAnsi="Arial"/>
              </w:rPr>
            </w:pPr>
            <w:r>
              <w:rPr>
                <w:rFonts w:ascii="Arial" w:hAnsi="Arial"/>
              </w:rPr>
              <w:lastRenderedPageBreak/>
              <w:t>Subscription to AMFs</w:t>
            </w:r>
            <w:r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56DC16EC" w14:textId="77777777" w:rsidR="005535EB" w:rsidRDefault="005535EB" w:rsidP="002C3720">
            <w:pPr>
              <w:ind w:left="113"/>
              <w:textAlignment w:val="center"/>
              <w:rPr>
                <w:rFonts w:ascii="Arial" w:hAnsi="Arial"/>
              </w:rPr>
            </w:pPr>
            <w:r w:rsidRPr="00F941EF">
              <w:rPr>
                <w:rFonts w:ascii="Arial" w:hAnsi="Arial"/>
                <w:highlight w:val="yellow"/>
                <w:u w:val="single"/>
              </w:rPr>
              <w:t>Per AMF instance of every AMF set</w:t>
            </w:r>
            <w:r w:rsidRPr="000761BF">
              <w:rPr>
                <w:rFonts w:ascii="Arial" w:hAnsi="Arial"/>
                <w:u w:val="single"/>
              </w:rPr>
              <w:t xml:space="preserve"> </w:t>
            </w:r>
            <w:r>
              <w:rPr>
                <w:rFonts w:ascii="Arial" w:hAnsi="Arial"/>
              </w:rPr>
              <w:t xml:space="preserve">serving (part of) the coverage area: </w:t>
            </w:r>
          </w:p>
          <w:p w14:paraId="54684FF2" w14:textId="77777777" w:rsidR="005535EB" w:rsidRDefault="005535EB" w:rsidP="002C3720">
            <w:pPr>
              <w:ind w:left="113"/>
              <w:textAlignment w:val="center"/>
              <w:rPr>
                <w:rFonts w:ascii="Arial" w:hAnsi="Arial"/>
              </w:rPr>
            </w:pPr>
            <w:r>
              <w:rPr>
                <w:rFonts w:ascii="Arial" w:hAnsi="Arial"/>
              </w:rPr>
              <w:t xml:space="preserve">- 1 bulk subscription targeting the group of UE or any UE </w:t>
            </w:r>
          </w:p>
          <w:p w14:paraId="40CFEC8D" w14:textId="77777777" w:rsidR="005535EB" w:rsidRDefault="005535EB" w:rsidP="002C3720">
            <w:pPr>
              <w:ind w:left="113"/>
              <w:textAlignment w:val="center"/>
              <w:rPr>
                <w:rFonts w:ascii="Arial" w:hAnsi="Arial"/>
              </w:rPr>
            </w:pPr>
          </w:p>
          <w:p w14:paraId="03B2BDCF" w14:textId="77777777" w:rsidR="005535EB" w:rsidRPr="00D57E73" w:rsidRDefault="005535EB" w:rsidP="002C3720">
            <w:pPr>
              <w:ind w:left="113"/>
              <w:textAlignment w:val="center"/>
              <w:rPr>
                <w:rFonts w:ascii="Arial" w:hAnsi="Arial"/>
              </w:rPr>
            </w:pPr>
            <w:r w:rsidRPr="00F941EF">
              <w:rPr>
                <w:rFonts w:ascii="Arial" w:hAnsi="Arial"/>
                <w:highlight w:val="yellow"/>
              </w:rPr>
              <w:t xml:space="preserve">TSCTSF </w:t>
            </w:r>
            <w:proofErr w:type="gramStart"/>
            <w:r w:rsidRPr="00F941EF">
              <w:rPr>
                <w:rFonts w:ascii="Arial" w:hAnsi="Arial"/>
                <w:highlight w:val="yellow"/>
              </w:rPr>
              <w:t>has to</w:t>
            </w:r>
            <w:proofErr w:type="gramEnd"/>
            <w:r w:rsidRPr="00F941EF">
              <w:rPr>
                <w:rFonts w:ascii="Arial" w:hAnsi="Arial"/>
                <w:highlight w:val="yellow"/>
              </w:rPr>
              <w:t xml:space="preserve"> monitor when an AMF instance restarts</w:t>
            </w:r>
            <w:r>
              <w:rPr>
                <w:rFonts w:ascii="Arial" w:hAnsi="Arial"/>
              </w:rPr>
              <w:t xml:space="preserve"> and re-create the bulk subscription at a restarted AMF instance.</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7B2866D7" w14:textId="77777777" w:rsidR="005535EB" w:rsidRPr="00F941EF" w:rsidRDefault="005535EB" w:rsidP="002C3720">
            <w:pPr>
              <w:ind w:left="113"/>
              <w:textAlignment w:val="center"/>
              <w:rPr>
                <w:rFonts w:ascii="Arial" w:hAnsi="Arial"/>
              </w:rPr>
            </w:pPr>
            <w:r w:rsidRPr="00F941EF">
              <w:rPr>
                <w:rFonts w:ascii="Arial" w:hAnsi="Arial"/>
                <w:highlight w:val="yellow"/>
                <w:u w:val="single"/>
              </w:rPr>
              <w:t>Per UE</w:t>
            </w:r>
            <w:r w:rsidRPr="00F941EF">
              <w:rPr>
                <w:rFonts w:ascii="Arial" w:hAnsi="Arial"/>
                <w:highlight w:val="yellow"/>
              </w:rPr>
              <w:t>:</w:t>
            </w:r>
            <w:r w:rsidRPr="00F941EF">
              <w:rPr>
                <w:rFonts w:ascii="Arial" w:hAnsi="Arial"/>
              </w:rPr>
              <w:t xml:space="preserve"> </w:t>
            </w:r>
          </w:p>
          <w:p w14:paraId="57FE5298" w14:textId="77777777" w:rsidR="005535EB" w:rsidRDefault="005535EB" w:rsidP="002C3720">
            <w:pPr>
              <w:ind w:left="113"/>
              <w:textAlignment w:val="center"/>
              <w:rPr>
                <w:rFonts w:ascii="Arial" w:hAnsi="Arial"/>
              </w:rPr>
            </w:pPr>
            <w:r>
              <w:rPr>
                <w:rFonts w:ascii="Arial" w:hAnsi="Arial"/>
              </w:rPr>
              <w:t>- 1 subscription at the serving AMF targeting the UE</w:t>
            </w:r>
          </w:p>
          <w:p w14:paraId="52B3813C" w14:textId="77777777" w:rsidR="005535EB" w:rsidRDefault="005535EB" w:rsidP="002C3720">
            <w:pPr>
              <w:ind w:left="113"/>
              <w:textAlignment w:val="center"/>
              <w:rPr>
                <w:rFonts w:ascii="Arial" w:hAnsi="Arial"/>
              </w:rPr>
            </w:pPr>
          </w:p>
          <w:p w14:paraId="4B71C9D7" w14:textId="77777777" w:rsidR="005535EB" w:rsidRDefault="005535EB" w:rsidP="002C3720">
            <w:pPr>
              <w:ind w:left="113"/>
              <w:textAlignment w:val="center"/>
              <w:rPr>
                <w:rFonts w:ascii="Arial" w:hAnsi="Arial"/>
              </w:rPr>
            </w:pPr>
          </w:p>
          <w:p w14:paraId="271F0518" w14:textId="77777777" w:rsidR="005535EB" w:rsidRDefault="005535EB" w:rsidP="002C3720">
            <w:pPr>
              <w:ind w:left="113"/>
              <w:textAlignment w:val="center"/>
              <w:rPr>
                <w:rFonts w:ascii="Arial" w:hAnsi="Arial"/>
              </w:rPr>
            </w:pPr>
          </w:p>
          <w:p w14:paraId="67591E49" w14:textId="7594D8A9" w:rsidR="005535EB" w:rsidRDefault="005535EB" w:rsidP="002C3720">
            <w:pPr>
              <w:ind w:left="113"/>
              <w:textAlignment w:val="center"/>
              <w:rPr>
                <w:rFonts w:ascii="Arial" w:hAnsi="Arial"/>
              </w:rPr>
            </w:pPr>
            <w:r>
              <w:rPr>
                <w:rFonts w:ascii="Arial" w:hAnsi="Arial"/>
              </w:rPr>
              <w:t>The subscription is taken over by another AMF instance of the AMF set upon a failure/restart of an AMF instance where the subscription was created, transparently for the TSCTSF.</w:t>
            </w:r>
          </w:p>
          <w:p w14:paraId="60EBC6E9" w14:textId="77777777" w:rsidR="005535EB" w:rsidRPr="00D57E73" w:rsidRDefault="005535EB" w:rsidP="002C3720">
            <w:pPr>
              <w:ind w:left="113"/>
              <w:textAlignment w:val="center"/>
              <w:rPr>
                <w:rFonts w:ascii="Arial" w:hAnsi="Arial"/>
              </w:rPr>
            </w:pPr>
          </w:p>
        </w:tc>
      </w:tr>
      <w:tr w:rsidR="005535EB" w:rsidRPr="00D57E73" w14:paraId="376CAB03"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9847232" w14:textId="77777777" w:rsidR="005535EB" w:rsidRPr="00D57E73" w:rsidRDefault="005535EB" w:rsidP="002C3720">
            <w:pPr>
              <w:rPr>
                <w:rFonts w:ascii="Arial" w:hAnsi="Arial"/>
              </w:rPr>
            </w:pPr>
            <w:r>
              <w:rPr>
                <w:rFonts w:ascii="Arial" w:hAnsi="Arial"/>
              </w:rPr>
              <w:t>Inter-AMF mobility</w:t>
            </w:r>
            <w:r w:rsidRPr="00D57E73">
              <w:rPr>
                <w:rFonts w:ascii="Arial" w:hAnsi="Arial"/>
              </w:rPr>
              <w:t xml:space="preserve"> </w:t>
            </w:r>
          </w:p>
        </w:tc>
        <w:tc>
          <w:tcPr>
            <w:tcW w:w="3118" w:type="dxa"/>
            <w:tcBorders>
              <w:top w:val="single" w:sz="8" w:space="0" w:color="A3A3A3"/>
              <w:left w:val="nil"/>
              <w:bottom w:val="single" w:sz="8" w:space="0" w:color="A3A3A3"/>
              <w:right w:val="single" w:sz="4" w:space="0" w:color="auto"/>
            </w:tcBorders>
          </w:tcPr>
          <w:p w14:paraId="691DDA6D" w14:textId="77777777" w:rsidR="005535EB" w:rsidRDefault="005535EB" w:rsidP="002C3720">
            <w:pPr>
              <w:ind w:left="113"/>
              <w:textAlignment w:val="center"/>
              <w:rPr>
                <w:rFonts w:ascii="Arial" w:hAnsi="Arial"/>
              </w:rPr>
            </w:pPr>
            <w:r>
              <w:rPr>
                <w:rFonts w:ascii="Arial" w:hAnsi="Arial"/>
              </w:rPr>
              <w:t>An "Any UE" subscription remains at the AMF instance where the subscription was created.</w:t>
            </w:r>
          </w:p>
          <w:p w14:paraId="395187F3" w14:textId="77777777" w:rsidR="005535EB" w:rsidRDefault="005535EB" w:rsidP="002C3720">
            <w:pPr>
              <w:ind w:left="113"/>
              <w:textAlignment w:val="center"/>
              <w:rPr>
                <w:rFonts w:ascii="Arial" w:hAnsi="Arial"/>
              </w:rPr>
            </w:pPr>
          </w:p>
          <w:p w14:paraId="07D954E4" w14:textId="77777777" w:rsidR="005535EB" w:rsidRPr="00D57E73" w:rsidRDefault="005535EB" w:rsidP="002C3720">
            <w:pPr>
              <w:ind w:left="113"/>
              <w:textAlignment w:val="center"/>
              <w:rPr>
                <w:rFonts w:ascii="Arial" w:hAnsi="Arial"/>
              </w:rPr>
            </w:pPr>
            <w:r>
              <w:rPr>
                <w:rFonts w:ascii="Arial" w:hAnsi="Arial"/>
              </w:rPr>
              <w:t>A "Group of UEs" subscription remains at the AMF instance where the subscription was created but is also created at the target AMF.</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379A599D" w14:textId="77777777" w:rsidR="005535EB" w:rsidRPr="00D57E73" w:rsidRDefault="005535EB" w:rsidP="002C3720">
            <w:pPr>
              <w:ind w:left="113"/>
              <w:textAlignment w:val="center"/>
              <w:rPr>
                <w:rFonts w:ascii="Arial" w:hAnsi="Arial"/>
              </w:rPr>
            </w:pPr>
            <w:r>
              <w:rPr>
                <w:rFonts w:ascii="Arial" w:hAnsi="Arial"/>
              </w:rPr>
              <w:t xml:space="preserve">A subscription to a target UE is transferred to the T-AMF. </w:t>
            </w:r>
          </w:p>
        </w:tc>
      </w:tr>
      <w:tr w:rsidR="005535EB" w:rsidRPr="00D57E73" w14:paraId="111FFD9E" w14:textId="77777777" w:rsidTr="002C3720">
        <w:trPr>
          <w:jc w:val="center"/>
        </w:trPr>
        <w:tc>
          <w:tcPr>
            <w:tcW w:w="2806" w:type="dxa"/>
            <w:tcBorders>
              <w:top w:val="nil"/>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EE956CC" w14:textId="77777777" w:rsidR="005535EB" w:rsidRPr="00D57E73" w:rsidRDefault="005535EB" w:rsidP="002C3720">
            <w:pPr>
              <w:rPr>
                <w:rFonts w:ascii="Arial" w:hAnsi="Arial"/>
              </w:rPr>
            </w:pPr>
            <w:r w:rsidRPr="00390264">
              <w:rPr>
                <w:rFonts w:ascii="Arial" w:hAnsi="Arial"/>
              </w:rPr>
              <w:t>Presence-In-AOI-Report</w:t>
            </w:r>
            <w:r>
              <w:rPr>
                <w:rFonts w:ascii="Arial" w:hAnsi="Arial"/>
              </w:rPr>
              <w:t>s sent by AMFs</w:t>
            </w:r>
          </w:p>
        </w:tc>
        <w:tc>
          <w:tcPr>
            <w:tcW w:w="3118" w:type="dxa"/>
            <w:tcBorders>
              <w:top w:val="single" w:sz="8" w:space="0" w:color="A3A3A3"/>
              <w:left w:val="nil"/>
              <w:bottom w:val="single" w:sz="8" w:space="0" w:color="A3A3A3"/>
              <w:right w:val="single" w:sz="4" w:space="0" w:color="auto"/>
            </w:tcBorders>
          </w:tcPr>
          <w:p w14:paraId="38B3BF9A" w14:textId="77777777" w:rsidR="005535EB" w:rsidRDefault="005535EB" w:rsidP="002C3720">
            <w:pPr>
              <w:ind w:left="113"/>
              <w:textAlignment w:val="center"/>
              <w:rPr>
                <w:rFonts w:ascii="Arial" w:hAnsi="Arial"/>
              </w:rPr>
            </w:pPr>
            <w:r>
              <w:rPr>
                <w:rFonts w:ascii="Arial" w:hAnsi="Arial"/>
              </w:rPr>
              <w:t xml:space="preserve">For any UE subscription: </w:t>
            </w:r>
          </w:p>
          <w:p w14:paraId="62CA5B92" w14:textId="77777777" w:rsidR="005535EB" w:rsidRDefault="005535EB" w:rsidP="002C3720">
            <w:pPr>
              <w:ind w:left="113"/>
              <w:textAlignment w:val="center"/>
              <w:rPr>
                <w:rFonts w:ascii="Arial" w:hAnsi="Arial"/>
              </w:rPr>
            </w:pPr>
            <w:r>
              <w:rPr>
                <w:rFonts w:ascii="Arial" w:hAnsi="Arial"/>
              </w:rPr>
              <w:t xml:space="preserve">AMFs in the coverage area send </w:t>
            </w:r>
            <w:r w:rsidRPr="00F941EF">
              <w:rPr>
                <w:rFonts w:ascii="Arial" w:hAnsi="Arial"/>
                <w:highlight w:val="yellow"/>
              </w:rPr>
              <w:t>event reports for ANY UE including UEs not concerned by time synchronization services.</w:t>
            </w:r>
          </w:p>
          <w:p w14:paraId="0827EE12" w14:textId="77777777" w:rsidR="005535EB" w:rsidRDefault="005535EB" w:rsidP="002C3720">
            <w:pPr>
              <w:ind w:left="113"/>
              <w:textAlignment w:val="center"/>
              <w:rPr>
                <w:rFonts w:ascii="Arial" w:hAnsi="Arial"/>
              </w:rPr>
            </w:pPr>
          </w:p>
          <w:p w14:paraId="7EE4EFF1" w14:textId="77777777" w:rsidR="005535EB" w:rsidRDefault="005535EB" w:rsidP="002C3720">
            <w:pPr>
              <w:ind w:left="113"/>
              <w:textAlignment w:val="center"/>
              <w:rPr>
                <w:rFonts w:ascii="Arial" w:hAnsi="Arial"/>
              </w:rPr>
            </w:pPr>
            <w:r>
              <w:rPr>
                <w:rFonts w:ascii="Arial" w:hAnsi="Arial"/>
              </w:rPr>
              <w:t xml:space="preserve">For group of UEs subscription: </w:t>
            </w:r>
          </w:p>
          <w:p w14:paraId="2FD5F4BA" w14:textId="77777777" w:rsidR="005535EB" w:rsidRPr="00D57E73" w:rsidRDefault="005535EB" w:rsidP="002C3720">
            <w:pPr>
              <w:ind w:left="113"/>
              <w:textAlignment w:val="center"/>
              <w:rPr>
                <w:rFonts w:ascii="Arial" w:hAnsi="Arial"/>
              </w:rPr>
            </w:pPr>
            <w:r>
              <w:rPr>
                <w:rFonts w:ascii="Arial" w:hAnsi="Arial"/>
              </w:rPr>
              <w:t xml:space="preserve">AMFs send event reports </w:t>
            </w:r>
            <w:r w:rsidRPr="00F941EF">
              <w:rPr>
                <w:rFonts w:ascii="Arial" w:hAnsi="Arial"/>
                <w:highlight w:val="yellow"/>
              </w:rPr>
              <w:t>only for the intended group of UEs.</w:t>
            </w:r>
          </w:p>
        </w:tc>
        <w:tc>
          <w:tcPr>
            <w:tcW w:w="3314" w:type="dxa"/>
            <w:tcBorders>
              <w:top w:val="nil"/>
              <w:left w:val="single" w:sz="4" w:space="0" w:color="auto"/>
              <w:bottom w:val="single" w:sz="8" w:space="0" w:color="A3A3A3"/>
              <w:right w:val="single" w:sz="4" w:space="0" w:color="auto"/>
            </w:tcBorders>
            <w:tcMar>
              <w:top w:w="80" w:type="dxa"/>
              <w:left w:w="80" w:type="dxa"/>
              <w:bottom w:w="80" w:type="dxa"/>
              <w:right w:w="80" w:type="dxa"/>
            </w:tcMar>
          </w:tcPr>
          <w:p w14:paraId="3E1A46EE" w14:textId="77777777" w:rsidR="005535EB" w:rsidRPr="00D57E73" w:rsidRDefault="005535EB" w:rsidP="002C3720">
            <w:pPr>
              <w:ind w:left="113"/>
              <w:textAlignment w:val="center"/>
              <w:rPr>
                <w:rFonts w:ascii="Arial" w:hAnsi="Arial"/>
              </w:rPr>
            </w:pPr>
            <w:r>
              <w:rPr>
                <w:rFonts w:ascii="Arial" w:hAnsi="Arial"/>
              </w:rPr>
              <w:t xml:space="preserve">AMFs send </w:t>
            </w:r>
            <w:r w:rsidRPr="00F941EF">
              <w:rPr>
                <w:rFonts w:ascii="Arial" w:hAnsi="Arial"/>
                <w:highlight w:val="yellow"/>
              </w:rPr>
              <w:t>event reports only for the intended list of UEs.</w:t>
            </w:r>
          </w:p>
        </w:tc>
      </w:tr>
      <w:tr w:rsidR="005535EB" w:rsidRPr="00D57E73" w14:paraId="64936DB8" w14:textId="77777777" w:rsidTr="005535EB">
        <w:trPr>
          <w:jc w:val="center"/>
        </w:trPr>
        <w:tc>
          <w:tcPr>
            <w:tcW w:w="9238" w:type="dxa"/>
            <w:gridSpan w:val="3"/>
            <w:tcBorders>
              <w:top w:val="nil"/>
              <w:left w:val="single" w:sz="8" w:space="0" w:color="A3A3A3"/>
              <w:bottom w:val="single" w:sz="8" w:space="0" w:color="A3A3A3"/>
              <w:right w:val="single" w:sz="4" w:space="0" w:color="auto"/>
            </w:tcBorders>
            <w:shd w:val="clear" w:color="auto" w:fill="FFFFFF"/>
            <w:tcMar>
              <w:top w:w="80" w:type="dxa"/>
              <w:left w:w="80" w:type="dxa"/>
              <w:bottom w:w="80" w:type="dxa"/>
              <w:right w:w="80" w:type="dxa"/>
            </w:tcMar>
            <w:hideMark/>
          </w:tcPr>
          <w:p w14:paraId="1351521F" w14:textId="77777777" w:rsidR="005535EB" w:rsidRPr="00F15523" w:rsidRDefault="005535EB" w:rsidP="002C3720">
            <w:pPr>
              <w:ind w:left="851" w:hanging="851"/>
              <w:rPr>
                <w:rFonts w:ascii="Arial" w:hAnsi="Arial"/>
              </w:rPr>
            </w:pPr>
            <w:r>
              <w:rPr>
                <w:rFonts w:ascii="Arial" w:hAnsi="Arial"/>
              </w:rPr>
              <w:t>NOTE 1:</w:t>
            </w:r>
            <w:r>
              <w:rPr>
                <w:rFonts w:ascii="Arial" w:hAnsi="Arial"/>
              </w:rPr>
              <w:tab/>
              <w:t>I</w:t>
            </w:r>
            <w:r w:rsidRPr="00F15523">
              <w:rPr>
                <w:rFonts w:ascii="Arial" w:hAnsi="Arial"/>
              </w:rPr>
              <w:t>f the AF provide</w:t>
            </w:r>
            <w:r>
              <w:rPr>
                <w:rFonts w:ascii="Arial" w:hAnsi="Arial"/>
              </w:rPr>
              <w:t>s</w:t>
            </w:r>
            <w:r w:rsidRPr="00F15523">
              <w:rPr>
                <w:rFonts w:ascii="Arial" w:hAnsi="Arial"/>
              </w:rPr>
              <w:t xml:space="preserve"> an External Group ID to identify UEs subject to time synchronization services, the TSCTSF needs to discover the UDM supporting the External Group ID</w:t>
            </w:r>
            <w:r>
              <w:rPr>
                <w:rFonts w:ascii="Arial" w:hAnsi="Arial"/>
              </w:rPr>
              <w:t xml:space="preserve"> using the NRF</w:t>
            </w:r>
            <w:r w:rsidRPr="00F15523">
              <w:rPr>
                <w:rFonts w:ascii="Arial" w:hAnsi="Arial"/>
              </w:rPr>
              <w:t xml:space="preserve"> and query this UDM to translate the External Group ID into the Internal Group ID </w:t>
            </w:r>
            <w:r>
              <w:rPr>
                <w:rFonts w:ascii="Arial" w:hAnsi="Arial"/>
              </w:rPr>
              <w:t xml:space="preserve">and/or list of individual UEs </w:t>
            </w:r>
            <w:r w:rsidRPr="00F15523">
              <w:rPr>
                <w:rFonts w:ascii="Arial" w:hAnsi="Arial"/>
              </w:rPr>
              <w:t>(see Nudm_SubscriberDataManagement service in TS 29.503, clause 5.2.2.2.14 Group Identifier Translation).</w:t>
            </w:r>
          </w:p>
          <w:p w14:paraId="31C819D2" w14:textId="77777777" w:rsidR="005535EB" w:rsidRPr="00D57E73" w:rsidRDefault="005535EB" w:rsidP="002C3720">
            <w:pPr>
              <w:ind w:left="851" w:hanging="851"/>
              <w:rPr>
                <w:rFonts w:ascii="Arial" w:hAnsi="Arial"/>
              </w:rPr>
            </w:pPr>
            <w:r>
              <w:rPr>
                <w:rFonts w:ascii="Arial" w:hAnsi="Arial"/>
              </w:rPr>
              <w:t>NOTE 2:</w:t>
            </w:r>
            <w:r>
              <w:rPr>
                <w:rFonts w:ascii="Arial" w:hAnsi="Arial"/>
              </w:rPr>
              <w:tab/>
              <w:t xml:space="preserve">The TSCTSF caches the discovered UDM profiles. </w:t>
            </w:r>
            <w:proofErr w:type="gramStart"/>
            <w:r>
              <w:rPr>
                <w:rFonts w:ascii="Arial" w:hAnsi="Arial"/>
              </w:rPr>
              <w:t>So</w:t>
            </w:r>
            <w:proofErr w:type="gramEnd"/>
            <w:r>
              <w:rPr>
                <w:rFonts w:ascii="Arial" w:hAnsi="Arial"/>
              </w:rPr>
              <w:t xml:space="preserve"> this discovery request is needed only if no cached UDM profiles can serve the UE.</w:t>
            </w:r>
          </w:p>
        </w:tc>
      </w:tr>
    </w:tbl>
    <w:p w14:paraId="7AB5013E" w14:textId="77777777" w:rsidR="005535EB" w:rsidRPr="005535EB" w:rsidRDefault="005535EB" w:rsidP="005535EB">
      <w:pPr>
        <w:rPr>
          <w:rFonts w:ascii="Arial" w:hAnsi="Arial" w:cs="Arial"/>
        </w:rPr>
      </w:pPr>
    </w:p>
    <w:p w14:paraId="43D459CA" w14:textId="77777777" w:rsidR="005535EB" w:rsidRPr="005535EB" w:rsidRDefault="005535EB">
      <w:pPr>
        <w:rPr>
          <w:rFonts w:ascii="Arial" w:hAnsi="Arial" w:cs="Arial"/>
          <w:i/>
          <w:iCs/>
          <w:lang w:val="en-US"/>
        </w:rPr>
      </w:pPr>
    </w:p>
    <w:p w14:paraId="5F4A64D4" w14:textId="528E85EF" w:rsidR="005535EB" w:rsidRDefault="005535EB" w:rsidP="005535EB">
      <w:pPr>
        <w:rPr>
          <w:rFonts w:ascii="Arial" w:hAnsi="Arial" w:cs="Arial"/>
          <w:lang w:val="en-US"/>
        </w:rPr>
      </w:pPr>
      <w:r>
        <w:rPr>
          <w:rFonts w:ascii="Arial" w:hAnsi="Arial" w:cs="Arial"/>
          <w:lang w:val="en-US"/>
        </w:rPr>
        <w:t>Bulk subscriptions to Any UE can cause intensive processing and event reporting signaling in the 5GC and so should be used with great care. Subscriptions targeting specific UEs or group of UEs should be preferred in general.</w:t>
      </w:r>
    </w:p>
    <w:p w14:paraId="21BF077E" w14:textId="77777777" w:rsidR="005535EB" w:rsidRPr="005535EB" w:rsidRDefault="005535EB">
      <w:pPr>
        <w:pStyle w:val="Header"/>
        <w:tabs>
          <w:tab w:val="clear" w:pos="4153"/>
          <w:tab w:val="clear" w:pos="8306"/>
        </w:tabs>
        <w:rPr>
          <w:rFonts w:ascii="Arial" w:hAnsi="Arial" w:cs="Arial"/>
          <w:lang w:val="en-US"/>
        </w:rPr>
      </w:pPr>
    </w:p>
    <w:p w14:paraId="66369B37" w14:textId="57ED8790" w:rsidR="005535EB" w:rsidRDefault="005535EB">
      <w:pPr>
        <w:pStyle w:val="Header"/>
        <w:tabs>
          <w:tab w:val="clear" w:pos="4153"/>
          <w:tab w:val="clear" w:pos="8306"/>
        </w:tabs>
        <w:rPr>
          <w:rFonts w:ascii="Arial" w:hAnsi="Arial" w:cs="Arial"/>
        </w:rPr>
      </w:pPr>
    </w:p>
    <w:p w14:paraId="4E767F72" w14:textId="77777777" w:rsidR="005535EB" w:rsidRPr="000F4E43" w:rsidRDefault="005535E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B50C4C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C1FC8" w:rsidRPr="005535EB">
        <w:rPr>
          <w:rFonts w:ascii="Arial" w:hAnsi="Arial" w:cs="Arial"/>
          <w:b/>
        </w:rPr>
        <w:t>SA2</w:t>
      </w:r>
      <w:r w:rsidRPr="000F4E43">
        <w:rPr>
          <w:rFonts w:ascii="Arial" w:hAnsi="Arial" w:cs="Arial"/>
          <w:b/>
        </w:rPr>
        <w:t xml:space="preserve"> group.</w:t>
      </w:r>
    </w:p>
    <w:p w14:paraId="4CFA2AD2" w14:textId="4BA13B2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C1FC8" w:rsidRPr="005535EB">
        <w:rPr>
          <w:rFonts w:ascii="Arial" w:hAnsi="Arial" w:cs="Arial"/>
        </w:rPr>
        <w:t>CT4</w:t>
      </w:r>
      <w:r w:rsidRPr="005535EB">
        <w:rPr>
          <w:rFonts w:ascii="Arial" w:hAnsi="Arial" w:cs="Arial"/>
        </w:rPr>
        <w:t xml:space="preserve"> asks </w:t>
      </w:r>
      <w:r w:rsidR="00EC1FC8" w:rsidRPr="005535EB">
        <w:rPr>
          <w:rFonts w:ascii="Arial" w:hAnsi="Arial" w:cs="Arial"/>
        </w:rPr>
        <w:t>SA2</w:t>
      </w:r>
      <w:r w:rsidRPr="005535EB">
        <w:rPr>
          <w:rFonts w:ascii="Arial" w:hAnsi="Arial" w:cs="Arial"/>
        </w:rPr>
        <w:t xml:space="preserve"> group to </w:t>
      </w:r>
      <w:r w:rsidR="00B06DC3">
        <w:rPr>
          <w:rFonts w:ascii="Arial" w:hAnsi="Arial" w:cs="Arial"/>
        </w:rPr>
        <w:t xml:space="preserve">take the above information into account.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A256F7"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63C9" w14:textId="77777777" w:rsidR="00503DD8" w:rsidRDefault="00503DD8">
      <w:r>
        <w:separator/>
      </w:r>
    </w:p>
  </w:endnote>
  <w:endnote w:type="continuationSeparator" w:id="0">
    <w:p w14:paraId="692FC30B" w14:textId="77777777" w:rsidR="00503DD8" w:rsidRDefault="0050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F141D" w14:textId="77777777" w:rsidR="00503DD8" w:rsidRDefault="00503DD8">
      <w:r>
        <w:separator/>
      </w:r>
    </w:p>
  </w:footnote>
  <w:footnote w:type="continuationSeparator" w:id="0">
    <w:p w14:paraId="4366ED3F" w14:textId="77777777" w:rsidR="00503DD8" w:rsidRDefault="00503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C130F"/>
    <w:rsid w:val="00304F14"/>
    <w:rsid w:val="00324107"/>
    <w:rsid w:val="00326B06"/>
    <w:rsid w:val="00347947"/>
    <w:rsid w:val="00356D8D"/>
    <w:rsid w:val="003663C4"/>
    <w:rsid w:val="00367678"/>
    <w:rsid w:val="003901E1"/>
    <w:rsid w:val="003D106E"/>
    <w:rsid w:val="00401229"/>
    <w:rsid w:val="004234FF"/>
    <w:rsid w:val="0043286A"/>
    <w:rsid w:val="00433139"/>
    <w:rsid w:val="00445241"/>
    <w:rsid w:val="00463675"/>
    <w:rsid w:val="004A645F"/>
    <w:rsid w:val="004B43FA"/>
    <w:rsid w:val="004C3F5A"/>
    <w:rsid w:val="004C4DCF"/>
    <w:rsid w:val="00503DD8"/>
    <w:rsid w:val="00507006"/>
    <w:rsid w:val="005535EB"/>
    <w:rsid w:val="00584B08"/>
    <w:rsid w:val="00654758"/>
    <w:rsid w:val="0068420E"/>
    <w:rsid w:val="00687A0B"/>
    <w:rsid w:val="006D0B09"/>
    <w:rsid w:val="006E17C7"/>
    <w:rsid w:val="007032C5"/>
    <w:rsid w:val="007116E4"/>
    <w:rsid w:val="00726FC3"/>
    <w:rsid w:val="007713F0"/>
    <w:rsid w:val="0077485D"/>
    <w:rsid w:val="008701CA"/>
    <w:rsid w:val="0089666F"/>
    <w:rsid w:val="008F5B13"/>
    <w:rsid w:val="0090241A"/>
    <w:rsid w:val="00923E7C"/>
    <w:rsid w:val="00955CE6"/>
    <w:rsid w:val="009F6E85"/>
    <w:rsid w:val="00A256F7"/>
    <w:rsid w:val="00A7348D"/>
    <w:rsid w:val="00AD51BB"/>
    <w:rsid w:val="00AE01C5"/>
    <w:rsid w:val="00AE489C"/>
    <w:rsid w:val="00AE7BE7"/>
    <w:rsid w:val="00B06DC3"/>
    <w:rsid w:val="00B144F4"/>
    <w:rsid w:val="00BB5493"/>
    <w:rsid w:val="00BE5D0B"/>
    <w:rsid w:val="00BF7EE2"/>
    <w:rsid w:val="00C165D1"/>
    <w:rsid w:val="00C6700A"/>
    <w:rsid w:val="00C76CA3"/>
    <w:rsid w:val="00CA2FB0"/>
    <w:rsid w:val="00D53018"/>
    <w:rsid w:val="00D676CD"/>
    <w:rsid w:val="00DA5361"/>
    <w:rsid w:val="00E07DDC"/>
    <w:rsid w:val="00E16BBB"/>
    <w:rsid w:val="00E20604"/>
    <w:rsid w:val="00E4207B"/>
    <w:rsid w:val="00E72B30"/>
    <w:rsid w:val="00E74B9D"/>
    <w:rsid w:val="00E76827"/>
    <w:rsid w:val="00EA19B5"/>
    <w:rsid w:val="00EA68B1"/>
    <w:rsid w:val="00EC1FC8"/>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5535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643</Words>
  <Characters>3667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76</cp:revision>
  <cp:lastPrinted>2002-04-23T07:10:00Z</cp:lastPrinted>
  <dcterms:created xsi:type="dcterms:W3CDTF">2019-01-14T13:28:00Z</dcterms:created>
  <dcterms:modified xsi:type="dcterms:W3CDTF">2023-08-09T16:44:00Z</dcterms:modified>
</cp:coreProperties>
</file>